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013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38"/>
        <w:gridCol w:w="6891"/>
      </w:tblGrid>
      <w:tr>
        <w:trPr>
          <w:trHeight w:val="171" w:hRule="atLeast"/>
        </w:trPr>
        <w:tc>
          <w:tcPr>
            <w:tcW w:w="1012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 xml:space="preserve">Nazwa Uczelni 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Wyższa Szkoła Umiejętności Zawodowych z siedzibą w Pińczowie 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Nazwa Wydziału i Kierunku 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Wydział Pielęgniarstwa, Kierunek: Pielęgniarstwo 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modułu kształcenia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( Nazwa przedmiotu)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WYCHOWANIE FIZYCZNE-  Kod przedmiotu : PI.E.40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Język kształcenia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Polski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Obowiązkowy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E. Inne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Rok studiów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II, III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Semestr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III, IV, V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Osoba/zespół przygotowująca/y kartę przedmiotu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0"/>
                <w:szCs w:val="20"/>
                <w:lang w:eastAsia="ar-SA"/>
              </w:rPr>
              <w:t>Wydział Pielęgniarstwa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Sposób realizacji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Zajęcia wymagające bezpośredniego udziału nauczyciela akademickiego                           i studentów 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Wymagania wstępne i dodatkowe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Brak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– 20 godz – sem III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– 20 godz – sem IV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– 20 godz – sem V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w sali gimnastycznej i na boiskach sportowych, siłownia, basen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– zaliczenie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u w:val="none"/>
              </w:rPr>
              <w:t>Warunki uzyskania zaliczenia przedmiotu: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u w:val="none"/>
              </w:rPr>
              <w:t>80% obecności oraz aktywne uczestniczenie w ćwiczeniach.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Annotationsubject"/>
              <w:spacing w:lineRule="auto" w:line="240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Cel 1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Kształtowanie postaw sprzyjających rozwojowi fizycznemu w trosce                  o zdrowie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2 Zdobycie wiedzy i umiejętności koniecznych do stosowania ćwiczeń fizycznych w wybranych przypadkach medycznych i w skutecznej pielęgnacji własnego ciała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3 Wzbogacenie motoryki i optymalizacja cech fizycznych związanych                      z wydolnością organizmu, sprawnością fizyczną i urodą.</w:t>
            </w:r>
          </w:p>
          <w:p>
            <w:pPr>
              <w:pStyle w:val="Normal"/>
              <w:spacing w:lineRule="auto" w:line="240" w:before="0" w:after="2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5 Realizacja sportowych i rekreacyjnych potrzeb i zainteresowań</w:t>
            </w:r>
          </w:p>
        </w:tc>
      </w:tr>
      <w:tr>
        <w:trPr>
          <w:trHeight w:val="972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dla modułu kształcenia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ind w:left="705" w:hanging="705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wyniku kształcenia student:</w:t>
            </w:r>
          </w:p>
          <w:p>
            <w:pPr>
              <w:pStyle w:val="Akapitzlist1"/>
              <w:ind w:left="0" w:hanging="0"/>
              <w:rPr>
                <w:b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W zakresie umiejętności: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E.U1 Nabył specjalistycznych umiejętności ruchowych w zakresie sportu                          i rekreacji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Treści modułu kształcenia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ĆWICZENIA: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P1. Diagnozowanie stanu fizycznego organizmu.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P2. Nauka i doskonalenie ćwiczeń kształtujących motorykę i postawę ciała.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P3. Nauka i doskonalenie ćwiczeń stosowanych w profilaktyce wybranych chorób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P4. Nauka zasad treningu zdrowia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P5. Nauka wybranych form intensywnego odpoczynku.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P6. Doskonalenie wybranych elementów technicznych lekkiej atletyki, gimnastyki, form muzyczno-ruchowych, kulturystyki, pływania oraz gier zespołowych</w:t>
            </w:r>
          </w:p>
        </w:tc>
      </w:tr>
      <w:tr>
        <w:trPr>
          <w:trHeight w:val="171" w:hRule="atLeast"/>
        </w:trPr>
        <w:tc>
          <w:tcPr>
            <w:tcW w:w="3238" w:type="dxa"/>
            <w:tcBorders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Wykaz literatury podstawowej i uzupełniającej, obowiązującej do zaliczenia danego modułu</w:t>
            </w:r>
          </w:p>
        </w:tc>
        <w:tc>
          <w:tcPr>
            <w:tcW w:w="6891" w:type="dxa"/>
            <w:tcBorders>
              <w:lef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podstawowa: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Canovas R – Anatomia. Ćwiczenia mięśni ciała. Wyd. SBM Renata Gmitrzak 2016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Buck I – Gimnastyka izometryczna dla zdrowia i urody. PZWL 2007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Kuba I,Paruzel-Dyja M – Fitness – nowoczesne formy gimnastyki – podstawy teoretyczne. AWF Katowice 2010r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uzupełniająca:</w:t>
            </w:r>
          </w:p>
          <w:p>
            <w:pPr>
              <w:pStyle w:val="Normal"/>
              <w:tabs>
                <w:tab w:val="clear" w:pos="708"/>
                <w:tab w:val="left" w:pos="25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Miessner W – Ćwicz w domu. Najlepsze ćwiczenia na siłę, wytrzymałość, równowagę i gibkość. ALMA-PRESS, 2008r</w:t>
            </w:r>
          </w:p>
          <w:p>
            <w:pPr>
              <w:pStyle w:val="Normal"/>
              <w:tabs>
                <w:tab w:val="clear" w:pos="708"/>
                <w:tab w:val="left" w:pos="252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Frobose I – Trening bez przyrządów. Wyd.RM,2016r</w:t>
            </w:r>
          </w:p>
          <w:p>
            <w:pPr>
              <w:pStyle w:val="Normal"/>
              <w:tabs>
                <w:tab w:val="clear" w:pos="708"/>
                <w:tab w:val="left" w:pos="252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Wołyniec J – Przepisy gier sportowych w zakresie podstawowym.Wyd.BK,2006r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  <w:kern w:val="2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  <w:sz w:val="20"/>
          <w:szCs w:val="20"/>
        </w:rPr>
        <w:t>BILANS PUNKTÓW ECTS – NAKŁAD PRACY STUDENTA</w:t>
      </w:r>
    </w:p>
    <w:tbl>
      <w:tblPr>
        <w:tblW w:w="10025" w:type="dxa"/>
        <w:jc w:val="left"/>
        <w:tblInd w:w="28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990"/>
        <w:gridCol w:w="1515"/>
        <w:gridCol w:w="1520"/>
      </w:tblGrid>
      <w:tr>
        <w:trPr>
          <w:trHeight w:val="705" w:hRule="exact"/>
        </w:trPr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Kategoria</w:t>
            </w:r>
          </w:p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Obciążenie studenta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Punkty ECTS</w:t>
            </w:r>
          </w:p>
        </w:tc>
      </w:tr>
      <w:tr>
        <w:trPr>
          <w:trHeight w:val="600" w:hRule="exact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hd w:val="clear" w:color="auto" w:fill="DDDDDD"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 xml:space="preserve">Udział w ćwiczeniach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kern w:val="2"/>
              </w:rPr>
              <w:t xml:space="preserve"> określonych w planie studiów (godz. kontaktowe)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60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</w:tr>
      <w:tr>
        <w:trPr>
          <w:trHeight w:val="390" w:hRule="exact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Udział w ćwiczeniach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60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</w:r>
          </w:p>
        </w:tc>
      </w:tr>
      <w:tr>
        <w:trPr>
          <w:trHeight w:val="420" w:hRule="exact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Łączna liczba godzin/punktów ECTS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60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  <w:kern w:val="2"/>
          <w:sz w:val="20"/>
          <w:szCs w:val="20"/>
        </w:rPr>
      </w:pPr>
      <w:r>
        <w:rPr>
          <w:rFonts w:cs="Times New Roman" w:ascii="Times New Roman" w:hAnsi="Times New Roman"/>
          <w:kern w:val="2"/>
          <w:sz w:val="20"/>
          <w:szCs w:val="20"/>
        </w:rPr>
      </w:r>
    </w:p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973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a97376"/>
    <w:rPr>
      <w:rFonts w:ascii="Calibri" w:hAnsi="Calibri" w:eastAsia="Times New Roman" w:cs="Calibri"/>
      <w:kern w:val="2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Tematkomentarza"/>
    <w:semiHidden/>
    <w:qFormat/>
    <w:rsid w:val="00a97376"/>
    <w:rPr>
      <w:rFonts w:ascii="Calibri" w:hAnsi="Calibri" w:eastAsia="Calibri" w:cs="Calibri"/>
      <w:kern w:val="2"/>
      <w:sz w:val="24"/>
      <w:szCs w:val="24"/>
      <w:lang w:val="x-none"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a9737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Normal"/>
    <w:next w:val="Normal"/>
    <w:link w:val="TematkomentarzaZnak"/>
    <w:semiHidden/>
    <w:unhideWhenUsed/>
    <w:qFormat/>
    <w:rsid w:val="00a97376"/>
    <w:pPr>
      <w:spacing w:lineRule="auto" w:line="240" w:before="0" w:after="0"/>
    </w:pPr>
    <w:rPr>
      <w:rFonts w:eastAsia="Calibri"/>
      <w:sz w:val="24"/>
      <w:szCs w:val="24"/>
      <w:lang w:val="x-none"/>
    </w:rPr>
  </w:style>
  <w:style w:type="paragraph" w:styleId="Tekstpodstawowy21" w:customStyle="1">
    <w:name w:val="Tekst podstawowy 21"/>
    <w:basedOn w:val="Normal"/>
    <w:qFormat/>
    <w:rsid w:val="00a97376"/>
    <w:pPr>
      <w:spacing w:lineRule="auto" w:line="480" w:before="0" w:after="120"/>
    </w:pPr>
    <w:rPr>
      <w:rFonts w:eastAsia="Calibri"/>
    </w:rPr>
  </w:style>
  <w:style w:type="paragraph" w:styleId="Akapitzlist1" w:customStyle="1">
    <w:name w:val="Akapit z listą1"/>
    <w:basedOn w:val="Normal"/>
    <w:qFormat/>
    <w:rsid w:val="00a97376"/>
    <w:pPr>
      <w:spacing w:lineRule="auto" w:line="240" w:before="0" w:after="0"/>
      <w:ind w:left="720" w:hanging="0"/>
    </w:pPr>
    <w:rPr>
      <w:rFonts w:ascii="Times New Roman" w:hAnsi="Times New Roman" w:eastAsia="Calibri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d551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LibreOffice/6.4.0.3$Windows_X86_64 LibreOffice_project/b0a288ab3d2d4774cb44b62f04d5d28733ac6df8</Application>
  <Pages>3</Pages>
  <Words>411</Words>
  <Characters>2850</Characters>
  <CharactersWithSpaces>3293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2020-02-04T02:51:00Z</dcterms:created>
  <dc:creator>k.waligorska</dc:creator>
  <dc:description/>
  <dc:language>pl-PL</dc:language>
  <cp:lastModifiedBy/>
  <dcterms:modified xsi:type="dcterms:W3CDTF">2020-09-12T18:52:34Z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